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F00DE" w:rsidRDefault="008736E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F00DE" w:rsidRDefault="001F00D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F00DE" w:rsidRDefault="001F00D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1F00DE" w:rsidRDefault="001F00DE"/>
    <w:p w14:paraId="00000005" w14:textId="77777777" w:rsidR="001F00DE" w:rsidRDefault="001F00DE"/>
    <w:p w14:paraId="00000006" w14:textId="77777777" w:rsidR="001F00DE" w:rsidRDefault="008736E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F00DE" w:rsidRDefault="001F00D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F00DE" w:rsidRDefault="001F00D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F00DE" w:rsidRDefault="008736E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F00DE" w:rsidRDefault="001F00D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1F00DE" w:rsidRDefault="001F00D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1F00DE" w:rsidRDefault="008736E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1F00DE" w:rsidRDefault="001F00D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1F00DE" w:rsidRDefault="008736E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1F00DE" w:rsidRDefault="008736E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1F00DE" w:rsidRDefault="008736E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 xml:space="preserve">lteren las evaluaciones de las propuestas, el resultado del procedimiento u </w:t>
      </w:r>
      <w:bookmarkStart w:id="1" w:name="_GoBack"/>
      <w:bookmarkEnd w:id="1"/>
      <w:r>
        <w:rPr>
          <w:rFonts w:ascii="Arial" w:eastAsia="Arial" w:hAnsi="Arial" w:cs="Arial"/>
          <w:sz w:val="20"/>
          <w:szCs w:val="20"/>
        </w:rPr>
        <w:t>otros aspectos que otorguen condiciones más ventajosas con relación a los demás participantes.</w:t>
      </w:r>
    </w:p>
    <w:p w14:paraId="00000011" w14:textId="77777777" w:rsidR="001F00DE" w:rsidRDefault="008736E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1F00DE" w:rsidRDefault="001F00D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F00DE" w:rsidRDefault="001F00D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1F00DE" w:rsidRDefault="001F00D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1F00DE" w:rsidRDefault="001F00DE">
      <w:pPr>
        <w:pStyle w:val="Ttulo1"/>
        <w:jc w:val="center"/>
        <w:rPr>
          <w:sz w:val="18"/>
          <w:szCs w:val="18"/>
        </w:rPr>
      </w:pPr>
    </w:p>
    <w:p w14:paraId="00000016" w14:textId="77777777" w:rsidR="001F00DE" w:rsidRDefault="008736EC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1F00DE" w:rsidRDefault="001F00DE"/>
    <w:p w14:paraId="00000018" w14:textId="77777777" w:rsidR="001F00DE" w:rsidRDefault="008736E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66A48668" w:rsidR="001F00DE" w:rsidRDefault="004F751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8736EC">
        <w:rPr>
          <w:rFonts w:ascii="Arial" w:eastAsia="Arial" w:hAnsi="Arial" w:cs="Arial"/>
          <w:b/>
          <w:sz w:val="18"/>
          <w:szCs w:val="18"/>
        </w:rPr>
        <w:t>Representante o apoderado legal</w:t>
      </w:r>
    </w:p>
    <w:p w14:paraId="0000001A" w14:textId="77777777" w:rsidR="001F00DE" w:rsidRDefault="001F00DE"/>
    <w:sectPr w:rsidR="001F00DE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5C1CBB" w14:textId="77777777" w:rsidR="008736EC" w:rsidRDefault="008736EC">
      <w:r>
        <w:separator/>
      </w:r>
    </w:p>
  </w:endnote>
  <w:endnote w:type="continuationSeparator" w:id="0">
    <w:p w14:paraId="3C5830E8" w14:textId="77777777" w:rsidR="008736EC" w:rsidRDefault="00873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1F00DE" w:rsidRDefault="008736E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E70516" w14:textId="77777777" w:rsidR="008736EC" w:rsidRDefault="008736EC">
      <w:r>
        <w:separator/>
      </w:r>
    </w:p>
  </w:footnote>
  <w:footnote w:type="continuationSeparator" w:id="0">
    <w:p w14:paraId="6EFDD6A7" w14:textId="77777777" w:rsidR="008736EC" w:rsidRDefault="008736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1F00DE" w:rsidRDefault="008736E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1F00DE" w:rsidRDefault="001F00DE">
    <w:pPr>
      <w:rPr>
        <w:rFonts w:ascii="Cambria" w:eastAsia="Cambria" w:hAnsi="Cambria" w:cs="Cambria"/>
        <w:b/>
        <w:sz w:val="20"/>
        <w:szCs w:val="20"/>
      </w:rPr>
    </w:pPr>
  </w:p>
  <w:p w14:paraId="0000001F" w14:textId="0F623F1A" w:rsidR="001F00DE" w:rsidRDefault="004F751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 w:rsidRPr="004F7512">
      <w:rPr>
        <w:rFonts w:ascii="Cambria" w:eastAsia="Cambria" w:hAnsi="Cambria" w:cs="Cambria"/>
        <w:b/>
        <w:sz w:val="20"/>
        <w:szCs w:val="20"/>
      </w:rPr>
      <w:t>INVITACIÓN MIXTA DE ADJUDICACIÓN MEDIANTE INVITACIÓN CON COTIZACIÓN DE TRES PROVEEDORES No. M3E-52207523-1 PARA LA ADQUISICIÓN DE SUBSIDIOS A LA INVERSIÓN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93D84"/>
    <w:multiLevelType w:val="multilevel"/>
    <w:tmpl w:val="6C9C29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F00DE"/>
    <w:rsid w:val="001F00DE"/>
    <w:rsid w:val="004F7512"/>
    <w:rsid w:val="0087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2</cp:revision>
  <dcterms:created xsi:type="dcterms:W3CDTF">2017-07-11T17:03:00Z</dcterms:created>
  <dcterms:modified xsi:type="dcterms:W3CDTF">2023-10-03T19:55:00Z</dcterms:modified>
</cp:coreProperties>
</file>